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F0903" w14:textId="4F899C62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</w:t>
      </w:r>
      <w:r w:rsidR="00EC7857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600EDC">
        <w:rPr>
          <w:b/>
          <w:i/>
          <w:noProof/>
          <w:sz w:val="28"/>
        </w:rPr>
        <w:t>S3-235033</w:t>
      </w:r>
    </w:p>
    <w:p w14:paraId="7CB45193" w14:textId="738B8D84" w:rsidR="001E41F3" w:rsidRPr="00695A6C" w:rsidRDefault="00EC7857" w:rsidP="00EB5F4F">
      <w:pPr>
        <w:pStyle w:val="CRCoverPage"/>
        <w:outlineLvl w:val="0"/>
        <w:rPr>
          <w:b/>
          <w:bCs/>
          <w:noProof/>
          <w:sz w:val="24"/>
        </w:rPr>
      </w:pPr>
      <w:r w:rsidRPr="00EC7857">
        <w:rPr>
          <w:b/>
          <w:noProof/>
          <w:sz w:val="24"/>
        </w:rPr>
        <w:t xml:space="preserve">Chicago, US, 6 - 10 </w:t>
      </w:r>
      <w:r w:rsidR="00590506">
        <w:rPr>
          <w:b/>
          <w:noProof/>
          <w:sz w:val="24"/>
        </w:rPr>
        <w:t>n</w:t>
      </w:r>
      <w:r w:rsidRPr="00EC7857">
        <w:rPr>
          <w:b/>
          <w:noProof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92EE0" w:rsidR="001E41F3" w:rsidRPr="00EC389E" w:rsidRDefault="001B02D9" w:rsidP="007657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12CE5" w:rsidR="001E41F3" w:rsidRPr="00410371" w:rsidRDefault="00600EDC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2B2E3" w:rsidR="001E41F3" w:rsidRPr="00410371" w:rsidRDefault="004A4848" w:rsidP="00A82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A82F9E">
              <w:rPr>
                <w:b/>
                <w:noProof/>
                <w:sz w:val="28"/>
              </w:rPr>
              <w:t>8</w:t>
            </w:r>
            <w:r w:rsidR="00C36618">
              <w:rPr>
                <w:b/>
                <w:noProof/>
                <w:sz w:val="28"/>
              </w:rPr>
              <w:t>.</w:t>
            </w:r>
            <w:r w:rsidR="00A82F9E">
              <w:rPr>
                <w:b/>
                <w:noProof/>
                <w:sz w:val="28"/>
              </w:rPr>
              <w:t>3</w:t>
            </w:r>
            <w:r w:rsidR="00C36618">
              <w:rPr>
                <w:b/>
                <w:noProof/>
                <w:sz w:val="28"/>
              </w:rPr>
              <w:t>.</w:t>
            </w:r>
            <w:r w:rsidR="00A82F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0A7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1CE05" w:rsidR="001E41F3" w:rsidRDefault="00381224" w:rsidP="00A8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</w:t>
            </w:r>
            <w:r w:rsidR="00A82F9E">
              <w:t>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092D" w:rsidR="001E41F3" w:rsidRDefault="00995BDC" w:rsidP="0076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C77AB">
              <w:rPr>
                <w:noProof/>
              </w:rPr>
              <w:t>,</w:t>
            </w:r>
            <w:r w:rsidR="007C77AB" w:rsidRPr="00B779A2">
              <w:rPr>
                <w:noProof/>
                <w:color w:val="000000" w:themeColor="text1"/>
              </w:rPr>
              <w:t xml:space="preserve"> </w:t>
            </w:r>
            <w:r w:rsidR="00351C4A" w:rsidRPr="00B779A2">
              <w:rPr>
                <w:noProof/>
                <w:color w:val="000000" w:themeColor="text1"/>
              </w:rPr>
              <w:t xml:space="preserve">Intel, </w:t>
            </w:r>
            <w:r w:rsidR="007C77AB" w:rsidRPr="00730A1C">
              <w:rPr>
                <w:noProof/>
                <w:color w:val="000000" w:themeColor="text1"/>
              </w:rPr>
              <w:t>Huawei, HiSilicon</w:t>
            </w:r>
            <w:r w:rsidR="003E7343" w:rsidRPr="00730A1C">
              <w:rPr>
                <w:noProof/>
                <w:color w:val="000000" w:themeColor="text1"/>
              </w:rPr>
              <w:t>,</w:t>
            </w:r>
            <w:r w:rsidR="003E7343" w:rsidRPr="00B779A2">
              <w:rPr>
                <w:noProof/>
                <w:color w:val="000000" w:themeColor="text1"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A5007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6606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9382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76577B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F9BE9" w:rsidR="001E41F3" w:rsidRDefault="00666069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21ED7" w:rsidR="001E41F3" w:rsidRDefault="004D5235" w:rsidP="00A8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A82F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AEC0A" w:rsidR="001E41F3" w:rsidRDefault="0096742E" w:rsidP="0076577B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</w:t>
            </w:r>
            <w:r w:rsidR="0076577B">
              <w:rPr>
                <w:noProof/>
              </w:rPr>
              <w:t>In this case, it is required to specify the security procedure to re-establish the F1 security in case if the PSK is computed dynamically</w:t>
            </w:r>
            <w:r>
              <w:rPr>
                <w:noProof/>
              </w:rPr>
              <w:t>.</w:t>
            </w:r>
            <w:r w:rsidR="001726C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E41E8" w:rsidR="00EF21F3" w:rsidRDefault="005E64B0" w:rsidP="005E64B0">
            <w:pPr>
              <w:pStyle w:val="CRCoverPage"/>
              <w:spacing w:after="0"/>
              <w:ind w:left="100"/>
              <w:rPr>
                <w:noProof/>
              </w:rPr>
            </w:pPr>
            <w:r w:rsidRPr="00C77711">
              <w:rPr>
                <w:lang w:eastAsia="en-GB"/>
              </w:rPr>
              <w:t xml:space="preserve">In IPsec transport mode for </w:t>
            </w:r>
            <w:r>
              <w:rPr>
                <w:lang w:eastAsia="en-GB"/>
              </w:rPr>
              <w:t xml:space="preserve">the </w:t>
            </w:r>
            <w:r w:rsidRPr="00C77711">
              <w:rPr>
                <w:lang w:eastAsia="en-GB"/>
              </w:rPr>
              <w:t>dynamic PSK case</w:t>
            </w:r>
            <w:r>
              <w:rPr>
                <w:noProof/>
              </w:rPr>
              <w:t xml:space="preserve">, the </w:t>
            </w:r>
            <w:r>
              <w:t xml:space="preserve">IKEv2 </w:t>
            </w:r>
            <w:r w:rsidRPr="007B0C8B">
              <w:t xml:space="preserve">between </w:t>
            </w:r>
            <w:r>
              <w:t xml:space="preserve">migrating </w:t>
            </w:r>
            <w:r w:rsidRPr="00206E09">
              <w:t xml:space="preserve">IAB-node and the </w:t>
            </w:r>
            <w:r>
              <w:t xml:space="preserve">source </w:t>
            </w:r>
            <w:r w:rsidRPr="00206E09">
              <w:t>IAB-donor</w:t>
            </w:r>
            <w:r>
              <w:t xml:space="preserve">-CU is performed </w:t>
            </w:r>
            <w:r w:rsidRPr="007B0C8B">
              <w:t>us</w:t>
            </w:r>
            <w:r>
              <w:t>ing</w:t>
            </w:r>
            <w:r w:rsidRPr="007B0C8B">
              <w:t xml:space="preserve"> </w:t>
            </w:r>
            <w:r>
              <w:t xml:space="preserve">stored </w:t>
            </w:r>
            <w:r w:rsidRPr="007B0C8B">
              <w:t>K</w:t>
            </w:r>
            <w:r w:rsidRPr="007B0C8B">
              <w:rPr>
                <w:vertAlign w:val="subscript"/>
              </w:rPr>
              <w:t>I</w:t>
            </w:r>
            <w:r>
              <w:rPr>
                <w:vertAlign w:val="subscript"/>
              </w:rPr>
              <w:t>AB</w:t>
            </w:r>
            <w:r w:rsidRPr="007B0C8B">
              <w:t xml:space="preserve"> as </w:t>
            </w:r>
            <w:r>
              <w:t>PSK</w:t>
            </w:r>
            <w:r w:rsidRPr="00624598" w:rsidDel="00192AC7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A85953">
              <w:rPr>
                <w:noProof/>
              </w:rPr>
              <w:t xml:space="preserve">the </w:t>
            </w:r>
            <w:r>
              <w:rPr>
                <w:noProof/>
              </w:rPr>
              <w:t>old IP address</w:t>
            </w:r>
            <w:r w:rsidRPr="00624598">
              <w:rPr>
                <w:noProof/>
              </w:rPr>
              <w:t xml:space="preserve"> </w:t>
            </w:r>
            <w:r w:rsidR="00624598" w:rsidRPr="00624598">
              <w:rPr>
                <w:noProof/>
              </w:rPr>
              <w:t>provided in the IKE_AUTH message</w:t>
            </w:r>
            <w:r w:rsidR="00624598">
              <w:rPr>
                <w:noProof/>
              </w:rPr>
              <w:t xml:space="preserve"> is used to identify the PSK</w:t>
            </w:r>
            <w:r w:rsidR="005E7EE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1D89D" w:rsidR="001E41F3" w:rsidRDefault="000B56C7" w:rsidP="000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  <w:r w:rsidR="00B62EBD">
              <w:rPr>
                <w:noProof/>
              </w:rPr>
              <w:t xml:space="preserve">, </w:t>
            </w:r>
            <w:r w:rsidR="0096742E">
              <w:rPr>
                <w:noProof/>
              </w:rPr>
              <w:t>M.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72C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CA033" w14:textId="22E5F8C7" w:rsidR="00382892" w:rsidRDefault="0096742E" w:rsidP="000B56C7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3E655576" w14:textId="77777777" w:rsidR="000B56C7" w:rsidRPr="000B56C7" w:rsidRDefault="000B56C7" w:rsidP="000B56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1" w:name="_Toc145414221"/>
      <w:bookmarkStart w:id="2" w:name="_Toc45029023"/>
      <w:bookmarkStart w:id="3" w:name="_Toc45274688"/>
      <w:bookmarkStart w:id="4" w:name="_Toc45275276"/>
      <w:bookmarkStart w:id="5" w:name="_Toc51168534"/>
      <w:bookmarkStart w:id="6" w:name="_Toc137559357"/>
      <w:r w:rsidRPr="000B56C7">
        <w:rPr>
          <w:rFonts w:ascii="Arial" w:hAnsi="Arial"/>
          <w:sz w:val="28"/>
          <w:lang w:eastAsia="x-none"/>
        </w:rPr>
        <w:t>M.3.3.2</w:t>
      </w:r>
      <w:r w:rsidRPr="000B56C7">
        <w:rPr>
          <w:rFonts w:ascii="Arial" w:hAnsi="Arial"/>
          <w:sz w:val="28"/>
          <w:lang w:eastAsia="x-none"/>
        </w:rPr>
        <w:tab/>
        <w:t>Security mechanisms for the F1 interface</w:t>
      </w:r>
      <w:bookmarkEnd w:id="1"/>
    </w:p>
    <w:p w14:paraId="508C6D01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The F1 interface connects the IAB-node (gNB-DU) to the IAB-donor-CU. It consists of the F1-C for control plane and the F1-U for the user plane.</w:t>
      </w:r>
    </w:p>
    <w:p w14:paraId="363E90BD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F1 security for IAB is established using the security mechanisms for the F1 interface as specified in clause 9.8.2 of the present document, with IAB node taking the role of gNB-DU and IAB-donor-CU taking the role of gNB-CU.</w:t>
      </w:r>
    </w:p>
    <w:p w14:paraId="1943602E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In addition to the security mechanisms specified in clause 9.8.2 of the present document for the F1 interface, the IKEv2 Pre-shared Secret Key (PSK) authentication shall be supported. When IKEv2 performs a PSK authentication, in the IKE_AUTH request message, the IAB node shall set the ID type to ID_KEY-ID and set its value to PSK ID.</w:t>
      </w:r>
    </w:p>
    <w:p w14:paraId="48CD7D0F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0B56C7">
        <w:t>NOTE 1:</w:t>
      </w:r>
      <w:r w:rsidRPr="000B56C7">
        <w:tab/>
        <w:t>The PSK and PSK ID (for IKEv2 PSK authentication) can be preconfigured at the IAB node and IAB donor. Pre-configuration of the PSK(s) is out of the scope of the present document.</w:t>
      </w:r>
    </w:p>
    <w:p w14:paraId="0E4372B5" w14:textId="0D50A0A2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B56C7">
        <w:t xml:space="preserve">Additionally, to support a flexible plug and play of IAB-node and IAB-donor without a pre-configuration of the PSK(s), dynamic PSK computation for IKEv2 PSK authentication may also be supported. When dynamic PSK is used, </w:t>
      </w:r>
      <w:r w:rsidRPr="000B56C7">
        <w:rPr>
          <w:lang w:eastAsia="zh-CN"/>
        </w:rPr>
        <w:t xml:space="preserve">the </w:t>
      </w:r>
      <w:r w:rsidRPr="000B56C7">
        <w:t>IAB-node and the IAB-donor shall calculate the PSK (K</w:t>
      </w:r>
      <w:r w:rsidRPr="000B56C7">
        <w:rPr>
          <w:vertAlign w:val="subscript"/>
        </w:rPr>
        <w:t>IAB</w:t>
      </w:r>
      <w:r w:rsidRPr="000B56C7">
        <w:t>) as specified in the Annex A.23 of this document</w:t>
      </w:r>
      <w:r w:rsidRPr="000B56C7">
        <w:rPr>
          <w:lang w:eastAsia="zh-CN"/>
        </w:rPr>
        <w:t xml:space="preserve">. </w:t>
      </w:r>
      <w:r w:rsidRPr="000B56C7">
        <w:t>The IAB-donor shall uniquely identify the IAB-node’s security context (K</w:t>
      </w:r>
      <w:r w:rsidRPr="000B56C7">
        <w:rPr>
          <w:vertAlign w:val="subscript"/>
        </w:rPr>
        <w:t>gNB</w:t>
      </w:r>
      <w:r w:rsidRPr="000B56C7">
        <w:t>) using the IAB-node DU IP address. The IAB-donor shall use K</w:t>
      </w:r>
      <w:r w:rsidRPr="000B56C7">
        <w:rPr>
          <w:vertAlign w:val="subscript"/>
        </w:rPr>
        <w:t>IAB</w:t>
      </w:r>
      <w:r w:rsidRPr="000B56C7">
        <w:t xml:space="preserve"> as PSK for IKEv2 between IAB-node and the IAB-donor. K</w:t>
      </w:r>
      <w:r w:rsidRPr="000B56C7">
        <w:rPr>
          <w:vertAlign w:val="subscript"/>
        </w:rPr>
        <w:t>IAB</w:t>
      </w:r>
      <w:r w:rsidRPr="000B56C7">
        <w:t xml:space="preserve"> is stored in the IAB-node and in the IAB-donor. This key K</w:t>
      </w:r>
      <w:r w:rsidRPr="000B56C7">
        <w:rPr>
          <w:vertAlign w:val="subscript"/>
        </w:rPr>
        <w:t>IAB</w:t>
      </w:r>
      <w:r w:rsidRPr="000B56C7">
        <w:t xml:space="preserve"> and the IPsec SA cryptographic keys are taken into use with the establishment of IPsec Security Association</w:t>
      </w:r>
      <w:r w:rsidRPr="000B56C7">
        <w:rPr>
          <w:rFonts w:hint="eastAsia"/>
          <w:lang w:eastAsia="zh-CN"/>
        </w:rPr>
        <w:t xml:space="preserve"> (</w:t>
      </w:r>
      <w:r w:rsidRPr="000B56C7">
        <w:t>SA</w:t>
      </w:r>
      <w:r w:rsidRPr="000B56C7">
        <w:rPr>
          <w:rFonts w:hint="eastAsia"/>
          <w:lang w:eastAsia="zh-CN"/>
        </w:rPr>
        <w:t>)</w:t>
      </w:r>
      <w:r w:rsidRPr="000B56C7">
        <w:t xml:space="preserve"> between the IAB-node and the IAB-donor. K</w:t>
      </w:r>
      <w:r w:rsidRPr="000B56C7">
        <w:rPr>
          <w:vertAlign w:val="subscript"/>
        </w:rPr>
        <w:t>IAB</w:t>
      </w:r>
      <w:r w:rsidRPr="000B56C7">
        <w:t xml:space="preserve"> remains valid as long as the IAB-node is connected to the IAB-donor or until the IAB-node is re-authenticated. </w:t>
      </w:r>
      <w:ins w:id="7" w:author="Samsung" w:date="2023-10-26T19:28:00Z">
        <w:r w:rsidR="00BF5A81" w:rsidRPr="002C356E">
          <w:rPr>
            <w:lang w:eastAsia="en-GB"/>
          </w:rPr>
          <w:t>The K</w:t>
        </w:r>
        <w:r w:rsidR="00BF5A81" w:rsidRPr="002C356E">
          <w:rPr>
            <w:vertAlign w:val="subscript"/>
            <w:lang w:eastAsia="en-GB"/>
          </w:rPr>
          <w:t>IAB</w:t>
        </w:r>
        <w:r w:rsidR="00BF5A81" w:rsidRPr="002C356E">
          <w:rPr>
            <w:lang w:eastAsia="en-GB"/>
          </w:rPr>
          <w:t xml:space="preserve"> is associated with the IAB-node DU IP address</w:t>
        </w:r>
        <w:r w:rsidR="00BF5A81">
          <w:rPr>
            <w:lang w:eastAsia="en-GB"/>
          </w:rPr>
          <w:t xml:space="preserve"> in the </w:t>
        </w:r>
        <w:r w:rsidR="00BF5A81" w:rsidRPr="002C356E">
          <w:rPr>
            <w:lang w:eastAsia="en-GB"/>
          </w:rPr>
          <w:t>IAB-donor.</w:t>
        </w:r>
        <w:r w:rsidR="00BF5A81">
          <w:rPr>
            <w:lang w:eastAsia="en-GB"/>
          </w:rPr>
          <w:t xml:space="preserve"> I</w:t>
        </w:r>
        <w:r w:rsidR="00BF5A81" w:rsidRPr="002C356E">
          <w:rPr>
            <w:lang w:eastAsia="en-GB"/>
          </w:rPr>
          <w:t xml:space="preserve">n the IKE_AUTH request message, the IAB node shall set the ID type to </w:t>
        </w:r>
      </w:ins>
      <w:ins w:id="8" w:author="Samsung-r1" w:date="2023-11-03T09:26:00Z">
        <w:r w:rsidR="005E64B0" w:rsidRPr="00860FDF">
          <w:rPr>
            <w:lang w:eastAsia="en-GB"/>
          </w:rPr>
          <w:t>ID_IPV4_ADDR/ID_IPV6_ADDR</w:t>
        </w:r>
        <w:r w:rsidR="005E64B0" w:rsidRPr="006C2381">
          <w:rPr>
            <w:lang w:eastAsia="en-GB"/>
          </w:rPr>
          <w:t xml:space="preserve"> and set its value to </w:t>
        </w:r>
        <w:r w:rsidR="005E64B0">
          <w:rPr>
            <w:lang w:eastAsia="en-GB"/>
          </w:rPr>
          <w:t xml:space="preserve">the </w:t>
        </w:r>
        <w:r w:rsidR="005E64B0" w:rsidRPr="002C356E">
          <w:rPr>
            <w:lang w:eastAsia="en-GB"/>
          </w:rPr>
          <w:t xml:space="preserve">IAB-node DU </w:t>
        </w:r>
        <w:r w:rsidR="005E64B0">
          <w:rPr>
            <w:lang w:eastAsia="en-GB"/>
          </w:rPr>
          <w:t>IP address in the Idi payload</w:t>
        </w:r>
      </w:ins>
      <w:ins w:id="9" w:author="Samsung" w:date="2023-10-26T19:28:00Z">
        <w:r w:rsidR="00BF5A81" w:rsidRPr="002C356E">
          <w:rPr>
            <w:lang w:eastAsia="en-GB"/>
          </w:rPr>
          <w:t>.</w:t>
        </w:r>
        <w:r w:rsidR="00BF5A81">
          <w:rPr>
            <w:lang w:eastAsia="en-GB"/>
          </w:rPr>
          <w:t xml:space="preserve"> </w:t>
        </w:r>
      </w:ins>
      <w:r w:rsidRPr="000B56C7">
        <w:t>In case of CP-UP separation of IAB-donor-CU (IAB-donor-CU contains IAB-donor-CU-CP and IAB-donor-CU-UP that use different IP address) then, IAB-donor-CU-CP and IAB-node DU shall generate K</w:t>
      </w:r>
      <w:r w:rsidRPr="000B56C7">
        <w:rPr>
          <w:vertAlign w:val="subscript"/>
        </w:rPr>
        <w:t xml:space="preserve">IAB-CU-CP </w:t>
      </w:r>
      <w:r w:rsidRPr="000B56C7">
        <w:t>and K</w:t>
      </w:r>
      <w:r w:rsidRPr="000B56C7">
        <w:rPr>
          <w:vertAlign w:val="subscript"/>
        </w:rPr>
        <w:t>IAB-CU-UP</w:t>
      </w:r>
      <w:r w:rsidRPr="000B56C7">
        <w:t xml:space="preserve"> as specified in the Annex A.23 of this document. The key K</w:t>
      </w:r>
      <w:r w:rsidRPr="000B56C7">
        <w:rPr>
          <w:vertAlign w:val="subscript"/>
        </w:rPr>
        <w:t xml:space="preserve">IAB-CU-CP </w:t>
      </w:r>
      <w:r w:rsidRPr="000B56C7">
        <w:t>shall be used for establishment of secure F1 interface between the IAB-node DU and IAB-donor-CU-CP. The IAB-donor-CU-CP shall provide K</w:t>
      </w:r>
      <w:r w:rsidRPr="000B56C7">
        <w:rPr>
          <w:vertAlign w:val="subscript"/>
        </w:rPr>
        <w:t>IAB-CU-UP</w:t>
      </w:r>
      <w:r w:rsidRPr="000B56C7">
        <w:t xml:space="preserve"> to the IAB-donor-CU-UP via E1 interface and K</w:t>
      </w:r>
      <w:r w:rsidRPr="000B56C7">
        <w:rPr>
          <w:vertAlign w:val="subscript"/>
        </w:rPr>
        <w:t xml:space="preserve">IAB-CU-UP </w:t>
      </w:r>
      <w:r w:rsidRPr="000B56C7">
        <w:t>shall be used for establishment of secure F1 interface between the IAB-node DU and IAB-donor-CU-UP.</w:t>
      </w:r>
    </w:p>
    <w:p w14:paraId="4C943D74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0B56C7">
        <w:t>NOTE 2:</w:t>
      </w:r>
      <w:r w:rsidRPr="000B56C7">
        <w:tab/>
        <w:t>K</w:t>
      </w:r>
      <w:r w:rsidRPr="000B56C7">
        <w:rPr>
          <w:vertAlign w:val="subscript"/>
        </w:rPr>
        <w:t>IAB</w:t>
      </w:r>
      <w:r w:rsidRPr="000B56C7">
        <w:t xml:space="preserve"> is used as the PSK for IKEv2 authentication, the interface between the IAB-donor-CU and the SEG to provision the key K</w:t>
      </w:r>
      <w:r w:rsidRPr="000B56C7">
        <w:rPr>
          <w:vertAlign w:val="subscript"/>
        </w:rPr>
        <w:t>IAB</w:t>
      </w:r>
      <w:r w:rsidRPr="000B56C7">
        <w:t xml:space="preserve"> in the SEG is implementation specific and out of the scope of the present document. </w:t>
      </w:r>
    </w:p>
    <w:bookmarkEnd w:id="2"/>
    <w:bookmarkEnd w:id="3"/>
    <w:bookmarkEnd w:id="4"/>
    <w:bookmarkEnd w:id="5"/>
    <w:bookmarkEnd w:id="6"/>
    <w:p w14:paraId="21C92905" w14:textId="21D7586C" w:rsidR="0096742E" w:rsidRPr="0096742E" w:rsidRDefault="002C356E" w:rsidP="00CB1590">
      <w:pPr>
        <w:jc w:val="center"/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0D93C65B" w14:textId="77777777" w:rsidR="0075326B" w:rsidRPr="000F0122" w:rsidRDefault="0075326B" w:rsidP="0075326B">
      <w:pPr>
        <w:pStyle w:val="Heading1"/>
      </w:pPr>
      <w:r>
        <w:t>M</w:t>
      </w:r>
      <w:r w:rsidRPr="000F0122">
        <w:t>.</w:t>
      </w:r>
      <w:r>
        <w:t>5</w:t>
      </w:r>
      <w:r w:rsidRPr="000F0122">
        <w:tab/>
      </w:r>
      <w:bookmarkStart w:id="10" w:name="OLE_LINK94"/>
      <w:r w:rsidRPr="00A36A8D">
        <w:t xml:space="preserve">IAB inter-CU topology adaptation </w:t>
      </w:r>
      <w:bookmarkEnd w:id="10"/>
      <w:r w:rsidRPr="005D5161">
        <w:t xml:space="preserve">and </w:t>
      </w:r>
      <w:r>
        <w:t>b</w:t>
      </w:r>
      <w:r w:rsidRPr="005D5161">
        <w:t>ackhaul RLF recov</w:t>
      </w:r>
      <w:r>
        <w:t xml:space="preserve">ery </w:t>
      </w:r>
      <w:r w:rsidRPr="00A36A8D">
        <w:t>procedure</w:t>
      </w:r>
    </w:p>
    <w:p w14:paraId="792D4714" w14:textId="77777777" w:rsidR="0075326B" w:rsidRDefault="0075326B" w:rsidP="0075326B">
      <w:r>
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</w:r>
    </w:p>
    <w:p w14:paraId="590CC90B" w14:textId="59C909F0" w:rsidR="0075326B" w:rsidRDefault="0075326B" w:rsidP="0075326B">
      <w:r>
        <w:t>In case IPsec tunnel mode is used for F1 interface protection, the migrating/descendant/Recovery IAB-node may use MOBIKE (IETF RFC 4555 [111]) to migrate the IPsec tunnel to the new IP outer addresses as specified in TS 38.401 [78].</w:t>
      </w:r>
    </w:p>
    <w:p w14:paraId="5237E630" w14:textId="05BDD87B" w:rsidR="000B56C7" w:rsidRPr="00653E0C" w:rsidRDefault="00653E0C" w:rsidP="00B76356">
      <w:pPr>
        <w:rPr>
          <w:lang w:eastAsia="ko-KR"/>
        </w:rPr>
      </w:pPr>
      <w:ins w:id="11" w:author="Samsung-r1" w:date="2023-11-03T08:55:00Z">
        <w:r>
          <w:rPr>
            <w:lang w:eastAsia="en-GB"/>
          </w:rPr>
          <w:t xml:space="preserve">In IPsec transport mode for the non-dynamic PSK case, the establishment of the IPsec SAs follows the procedures in Annex </w:t>
        </w:r>
        <w:r w:rsidRPr="00C77711">
          <w:rPr>
            <w:lang w:eastAsia="en-GB"/>
          </w:rPr>
          <w:t>M.3.3.2</w:t>
        </w:r>
        <w:r w:rsidRPr="00A35B42">
          <w:rPr>
            <w:lang w:eastAsia="en-GB"/>
          </w:rPr>
          <w:t xml:space="preserve"> </w:t>
        </w:r>
        <w:r>
          <w:rPr>
            <w:lang w:eastAsia="en-GB"/>
          </w:rPr>
          <w:t xml:space="preserve">of the present document. </w:t>
        </w:r>
        <w:r w:rsidRPr="00C77711">
          <w:rPr>
            <w:lang w:eastAsia="en-GB"/>
          </w:rPr>
          <w:t xml:space="preserve">In IPsec transport mode for </w:t>
        </w:r>
        <w:r>
          <w:rPr>
            <w:lang w:eastAsia="en-GB"/>
          </w:rPr>
          <w:t xml:space="preserve">the </w:t>
        </w:r>
        <w:r w:rsidRPr="00C77711">
          <w:rPr>
            <w:lang w:eastAsia="en-GB"/>
          </w:rPr>
          <w:t>dynamic PSK case</w:t>
        </w:r>
        <w:r>
          <w:rPr>
            <w:lang w:eastAsia="en-GB"/>
          </w:rPr>
          <w:t xml:space="preserve">, </w:t>
        </w:r>
      </w:ins>
      <w:ins w:id="12" w:author="Samsung-r1" w:date="2023-11-03T09:02:00Z">
        <w:r>
          <w:rPr>
            <w:lang w:eastAsia="en-GB"/>
          </w:rPr>
          <w:t xml:space="preserve">the </w:t>
        </w:r>
      </w:ins>
      <w:ins w:id="13" w:author="Samsung-r1" w:date="2023-11-03T09:03:00Z">
        <w:r>
          <w:rPr>
            <w:lang w:eastAsia="en-GB"/>
          </w:rPr>
          <w:t>establishment of the IPsec SAs may be performed</w:t>
        </w:r>
      </w:ins>
      <w:ins w:id="14" w:author="Samsung-r1" w:date="2023-11-03T09:04:00Z">
        <w:r>
          <w:rPr>
            <w:lang w:eastAsia="en-GB"/>
          </w:rPr>
          <w:t xml:space="preserve"> by initiating </w:t>
        </w:r>
      </w:ins>
      <w:ins w:id="15" w:author="Samsung" w:date="2023-10-26T19:34:00Z">
        <w:r>
          <w:t xml:space="preserve">new IKEv2 </w:t>
        </w:r>
      </w:ins>
      <w:ins w:id="16" w:author="Samsung-r1" w:date="2023-11-03T09:04:00Z">
        <w:r>
          <w:t>procedure</w:t>
        </w:r>
      </w:ins>
      <w:ins w:id="17" w:author="Samsung" w:date="2023-10-26T19:34:00Z">
        <w:r>
          <w:t xml:space="preserve"> using the </w:t>
        </w:r>
      </w:ins>
      <w:ins w:id="18" w:author="huawei" w:date="2023-11-03T19:46:00Z">
        <w:r>
          <w:t xml:space="preserve">stored </w:t>
        </w:r>
      </w:ins>
      <w:ins w:id="19" w:author="Samsung" w:date="2023-10-26T19:34:00Z">
        <w:r>
          <w:t>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</w:t>
        </w:r>
      </w:ins>
      <w:ins w:id="20" w:author="r2" w:date="2023-11-10T01:45:00Z">
        <w:r w:rsidR="00906364" w:rsidRPr="00906364">
          <w:rPr>
            <w:lang w:eastAsia="en-GB"/>
          </w:rPr>
          <w:t xml:space="preserve"> </w:t>
        </w:r>
        <w:r w:rsidR="00906364">
          <w:rPr>
            <w:lang w:eastAsia="en-GB"/>
          </w:rPr>
          <w:t>T</w:t>
        </w:r>
        <w:r w:rsidR="00906364">
          <w:rPr>
            <w:lang w:eastAsia="ko-KR"/>
          </w:rPr>
          <w:t>he identical mapping between the old IP address with the new IP address between the IAB-node and the IAB-donor-CU is performed using the old IP address present in the IDi payload and the new IP address in the IP header of the IKEv2</w:t>
        </w:r>
        <w:r w:rsidR="00906364" w:rsidRPr="002C356E">
          <w:rPr>
            <w:lang w:eastAsia="en-GB"/>
          </w:rPr>
          <w:t>_AUTH request</w:t>
        </w:r>
        <w:r w:rsidR="00906364">
          <w:rPr>
            <w:lang w:eastAsia="en-GB"/>
          </w:rPr>
          <w:t xml:space="preserve"> message</w:t>
        </w:r>
      </w:ins>
      <w:ins w:id="21" w:author="r2" w:date="2023-11-10T01:46:00Z">
        <w:r w:rsidR="00906364">
          <w:rPr>
            <w:lang w:eastAsia="en-GB"/>
          </w:rPr>
          <w:t xml:space="preserve"> </w:t>
        </w:r>
        <w:r w:rsidR="00906364">
          <w:rPr>
            <w:lang w:eastAsia="ko-KR"/>
          </w:rPr>
          <w:t xml:space="preserve">or provided by </w:t>
        </w:r>
        <w:r w:rsidR="00906364">
          <w:t>the target/new IAB-donor-CU</w:t>
        </w:r>
      </w:ins>
      <w:ins w:id="22" w:author="r2" w:date="2023-11-10T01:45:00Z">
        <w:r w:rsidR="00906364">
          <w:rPr>
            <w:lang w:eastAsia="ko-KR"/>
          </w:rPr>
          <w:t xml:space="preserve">. </w:t>
        </w:r>
        <w:r w:rsidR="00906364">
          <w:rPr>
            <w:lang w:eastAsia="en-GB"/>
          </w:rPr>
          <w:t xml:space="preserve">In </w:t>
        </w:r>
        <w:r w:rsidR="00906364" w:rsidRPr="008D783E">
          <w:rPr>
            <w:lang w:eastAsia="ko-KR"/>
          </w:rPr>
          <w:t xml:space="preserve">case of multiple </w:t>
        </w:r>
        <w:r w:rsidR="00906364">
          <w:rPr>
            <w:lang w:eastAsia="ko-KR"/>
          </w:rPr>
          <w:t>IP</w:t>
        </w:r>
        <w:r w:rsidR="00906364" w:rsidRPr="008D783E">
          <w:rPr>
            <w:lang w:eastAsia="ko-KR"/>
          </w:rPr>
          <w:t xml:space="preserve"> addresses</w:t>
        </w:r>
        <w:r w:rsidR="00906364">
          <w:rPr>
            <w:lang w:eastAsia="ko-KR"/>
          </w:rPr>
          <w:t xml:space="preserve"> for IAB-node</w:t>
        </w:r>
        <w:r w:rsidR="00906364" w:rsidRPr="008D783E">
          <w:rPr>
            <w:lang w:eastAsia="ko-KR"/>
          </w:rPr>
          <w:t>,</w:t>
        </w:r>
        <w:r w:rsidR="00906364">
          <w:rPr>
            <w:lang w:eastAsia="ko-KR"/>
          </w:rPr>
          <w:t xml:space="preserve"> the </w:t>
        </w:r>
        <w:r w:rsidR="00906364">
          <w:t xml:space="preserve">IKEv2 procedure is performed for each IP address. </w:t>
        </w:r>
        <w:r w:rsidR="00906364">
          <w:lastRenderedPageBreak/>
          <w:t xml:space="preserve">Once the </w:t>
        </w:r>
        <w:r w:rsidR="00906364">
          <w:rPr>
            <w:lang w:eastAsia="ko-KR"/>
          </w:rPr>
          <w:t xml:space="preserve">IKEv2 </w:t>
        </w:r>
        <w:r w:rsidR="00906364">
          <w:t xml:space="preserve">authentication is successful, </w:t>
        </w:r>
        <w:r w:rsidR="00906364">
          <w:rPr>
            <w:lang w:eastAsia="en-GB"/>
          </w:rPr>
          <w:t>t</w:t>
        </w:r>
        <w:r w:rsidR="00906364" w:rsidRPr="002C356E">
          <w:rPr>
            <w:lang w:eastAsia="en-GB"/>
          </w:rPr>
          <w:t>he K</w:t>
        </w:r>
        <w:r w:rsidR="00906364" w:rsidRPr="002C356E">
          <w:rPr>
            <w:vertAlign w:val="subscript"/>
            <w:lang w:eastAsia="en-GB"/>
          </w:rPr>
          <w:t>IAB</w:t>
        </w:r>
        <w:r w:rsidR="00906364" w:rsidRPr="002C356E">
          <w:rPr>
            <w:lang w:eastAsia="en-GB"/>
          </w:rPr>
          <w:t xml:space="preserve"> is associated with the </w:t>
        </w:r>
        <w:r w:rsidR="00906364">
          <w:rPr>
            <w:lang w:eastAsia="en-GB"/>
          </w:rPr>
          <w:t xml:space="preserve">new </w:t>
        </w:r>
        <w:r w:rsidR="00906364" w:rsidRPr="002C356E">
          <w:rPr>
            <w:lang w:eastAsia="en-GB"/>
          </w:rPr>
          <w:t>IAB-node DU IP address</w:t>
        </w:r>
        <w:r w:rsidR="00906364">
          <w:rPr>
            <w:lang w:eastAsia="en-GB"/>
          </w:rPr>
          <w:t xml:space="preserve"> in the </w:t>
        </w:r>
        <w:r w:rsidR="00906364" w:rsidRPr="002C356E">
          <w:rPr>
            <w:lang w:eastAsia="en-GB"/>
          </w:rPr>
          <w:t>IAB-donor</w:t>
        </w:r>
        <w:r w:rsidR="00906364">
          <w:rPr>
            <w:lang w:eastAsia="en-GB"/>
          </w:rPr>
          <w:t>.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D272D" w14:textId="77777777" w:rsidR="00633C06" w:rsidRDefault="00633C06">
      <w:r>
        <w:separator/>
      </w:r>
    </w:p>
  </w:endnote>
  <w:endnote w:type="continuationSeparator" w:id="0">
    <w:p w14:paraId="6151C263" w14:textId="77777777" w:rsidR="00633C06" w:rsidRDefault="0063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86BB4" w14:textId="77777777" w:rsidR="00633C06" w:rsidRDefault="00633C06">
      <w:r>
        <w:separator/>
      </w:r>
    </w:p>
  </w:footnote>
  <w:footnote w:type="continuationSeparator" w:id="0">
    <w:p w14:paraId="3BA2B081" w14:textId="77777777" w:rsidR="00633C06" w:rsidRDefault="00633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53206419">
    <w:abstractNumId w:val="2"/>
  </w:num>
  <w:num w:numId="2" w16cid:durableId="455872176">
    <w:abstractNumId w:val="1"/>
  </w:num>
  <w:num w:numId="3" w16cid:durableId="190265593">
    <w:abstractNumId w:val="0"/>
  </w:num>
  <w:num w:numId="4" w16cid:durableId="20796729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041146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913810178">
    <w:abstractNumId w:val="11"/>
  </w:num>
  <w:num w:numId="7" w16cid:durableId="688263736">
    <w:abstractNumId w:val="25"/>
  </w:num>
  <w:num w:numId="8" w16cid:durableId="487328514">
    <w:abstractNumId w:val="9"/>
  </w:num>
  <w:num w:numId="9" w16cid:durableId="563756363">
    <w:abstractNumId w:val="7"/>
  </w:num>
  <w:num w:numId="10" w16cid:durableId="418723046">
    <w:abstractNumId w:val="6"/>
  </w:num>
  <w:num w:numId="11" w16cid:durableId="1890453741">
    <w:abstractNumId w:val="5"/>
  </w:num>
  <w:num w:numId="12" w16cid:durableId="2094888110">
    <w:abstractNumId w:val="4"/>
  </w:num>
  <w:num w:numId="13" w16cid:durableId="1612860150">
    <w:abstractNumId w:val="8"/>
  </w:num>
  <w:num w:numId="14" w16cid:durableId="1303652334">
    <w:abstractNumId w:val="3"/>
  </w:num>
  <w:num w:numId="15" w16cid:durableId="2043743707">
    <w:abstractNumId w:val="20"/>
  </w:num>
  <w:num w:numId="16" w16cid:durableId="1678730347">
    <w:abstractNumId w:val="19"/>
  </w:num>
  <w:num w:numId="17" w16cid:durableId="1672368651">
    <w:abstractNumId w:val="17"/>
  </w:num>
  <w:num w:numId="18" w16cid:durableId="1761440764">
    <w:abstractNumId w:val="13"/>
  </w:num>
  <w:num w:numId="19" w16cid:durableId="2073384891">
    <w:abstractNumId w:val="14"/>
  </w:num>
  <w:num w:numId="20" w16cid:durableId="1567569136">
    <w:abstractNumId w:val="18"/>
  </w:num>
  <w:num w:numId="21" w16cid:durableId="875655642">
    <w:abstractNumId w:val="27"/>
  </w:num>
  <w:num w:numId="22" w16cid:durableId="506873529">
    <w:abstractNumId w:val="26"/>
  </w:num>
  <w:num w:numId="23" w16cid:durableId="1260720574">
    <w:abstractNumId w:val="22"/>
  </w:num>
  <w:num w:numId="24" w16cid:durableId="177358293">
    <w:abstractNumId w:val="29"/>
  </w:num>
  <w:num w:numId="25" w16cid:durableId="367530659">
    <w:abstractNumId w:val="15"/>
  </w:num>
  <w:num w:numId="26" w16cid:durableId="1168447111">
    <w:abstractNumId w:val="16"/>
  </w:num>
  <w:num w:numId="27" w16cid:durableId="7764145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24430103">
    <w:abstractNumId w:val="23"/>
  </w:num>
  <w:num w:numId="29" w16cid:durableId="1823545431">
    <w:abstractNumId w:val="24"/>
  </w:num>
  <w:num w:numId="30" w16cid:durableId="1344891796">
    <w:abstractNumId w:val="21"/>
  </w:num>
  <w:num w:numId="31" w16cid:durableId="1852571906">
    <w:abstractNumId w:val="12"/>
  </w:num>
  <w:num w:numId="32" w16cid:durableId="1535918747">
    <w:abstractNumId w:val="31"/>
  </w:num>
  <w:num w:numId="33" w16cid:durableId="2845803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1">
    <w15:presenceInfo w15:providerId="None" w15:userId="Samsung-r1"/>
  </w15:person>
  <w15:person w15:author="huawei">
    <w15:presenceInfo w15:providerId="None" w15:userId="huawei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32A7D"/>
    <w:rsid w:val="000571D2"/>
    <w:rsid w:val="00063B95"/>
    <w:rsid w:val="000759BC"/>
    <w:rsid w:val="000A6394"/>
    <w:rsid w:val="000B56C7"/>
    <w:rsid w:val="000B7FED"/>
    <w:rsid w:val="000C038A"/>
    <w:rsid w:val="000C6598"/>
    <w:rsid w:val="000C7558"/>
    <w:rsid w:val="000D16A8"/>
    <w:rsid w:val="000D32A9"/>
    <w:rsid w:val="000D44B3"/>
    <w:rsid w:val="000E014D"/>
    <w:rsid w:val="000F3B01"/>
    <w:rsid w:val="001211BB"/>
    <w:rsid w:val="00133057"/>
    <w:rsid w:val="00145D43"/>
    <w:rsid w:val="00152887"/>
    <w:rsid w:val="00156BE0"/>
    <w:rsid w:val="00164B7F"/>
    <w:rsid w:val="0016704F"/>
    <w:rsid w:val="00167AA4"/>
    <w:rsid w:val="00170321"/>
    <w:rsid w:val="001726CB"/>
    <w:rsid w:val="001762B2"/>
    <w:rsid w:val="00183D2D"/>
    <w:rsid w:val="00184A4F"/>
    <w:rsid w:val="00190173"/>
    <w:rsid w:val="00192C46"/>
    <w:rsid w:val="00195215"/>
    <w:rsid w:val="001A08B3"/>
    <w:rsid w:val="001A309E"/>
    <w:rsid w:val="001A7B60"/>
    <w:rsid w:val="001B02D9"/>
    <w:rsid w:val="001B52F0"/>
    <w:rsid w:val="001B7A65"/>
    <w:rsid w:val="001C5EAC"/>
    <w:rsid w:val="001D4650"/>
    <w:rsid w:val="001E41F3"/>
    <w:rsid w:val="001E7AAD"/>
    <w:rsid w:val="001E7E5A"/>
    <w:rsid w:val="00225085"/>
    <w:rsid w:val="00226D6C"/>
    <w:rsid w:val="00255DF7"/>
    <w:rsid w:val="0026004D"/>
    <w:rsid w:val="002640DD"/>
    <w:rsid w:val="00275D12"/>
    <w:rsid w:val="00281B60"/>
    <w:rsid w:val="00284FEB"/>
    <w:rsid w:val="002860C4"/>
    <w:rsid w:val="0029222C"/>
    <w:rsid w:val="00293134"/>
    <w:rsid w:val="002A76A0"/>
    <w:rsid w:val="002B0FA1"/>
    <w:rsid w:val="002B5741"/>
    <w:rsid w:val="002C356E"/>
    <w:rsid w:val="002D0AE8"/>
    <w:rsid w:val="002E472E"/>
    <w:rsid w:val="002E52D8"/>
    <w:rsid w:val="002E7912"/>
    <w:rsid w:val="002F74BA"/>
    <w:rsid w:val="00305409"/>
    <w:rsid w:val="0030603D"/>
    <w:rsid w:val="0034108E"/>
    <w:rsid w:val="00351C4A"/>
    <w:rsid w:val="003609EF"/>
    <w:rsid w:val="0036231A"/>
    <w:rsid w:val="0036453D"/>
    <w:rsid w:val="00374DD4"/>
    <w:rsid w:val="00381224"/>
    <w:rsid w:val="00382892"/>
    <w:rsid w:val="003C06D8"/>
    <w:rsid w:val="003E17C7"/>
    <w:rsid w:val="003E1A36"/>
    <w:rsid w:val="003E59C4"/>
    <w:rsid w:val="003E7343"/>
    <w:rsid w:val="003F7D8C"/>
    <w:rsid w:val="00410371"/>
    <w:rsid w:val="004242F1"/>
    <w:rsid w:val="004328BE"/>
    <w:rsid w:val="00440A7A"/>
    <w:rsid w:val="00450356"/>
    <w:rsid w:val="00455003"/>
    <w:rsid w:val="004600E5"/>
    <w:rsid w:val="00465720"/>
    <w:rsid w:val="00476FC0"/>
    <w:rsid w:val="004A4848"/>
    <w:rsid w:val="004A52C6"/>
    <w:rsid w:val="004B37C4"/>
    <w:rsid w:val="004B75B7"/>
    <w:rsid w:val="004D5235"/>
    <w:rsid w:val="005009D9"/>
    <w:rsid w:val="005060A9"/>
    <w:rsid w:val="00514C98"/>
    <w:rsid w:val="0051580D"/>
    <w:rsid w:val="00522596"/>
    <w:rsid w:val="00542580"/>
    <w:rsid w:val="00547111"/>
    <w:rsid w:val="00583B92"/>
    <w:rsid w:val="00590506"/>
    <w:rsid w:val="00592D74"/>
    <w:rsid w:val="00595BC8"/>
    <w:rsid w:val="005A4EBE"/>
    <w:rsid w:val="005C6FB8"/>
    <w:rsid w:val="005D5161"/>
    <w:rsid w:val="005E00CB"/>
    <w:rsid w:val="005E20FF"/>
    <w:rsid w:val="005E2C44"/>
    <w:rsid w:val="005E64B0"/>
    <w:rsid w:val="005E7EE4"/>
    <w:rsid w:val="00600EDC"/>
    <w:rsid w:val="00621188"/>
    <w:rsid w:val="00624598"/>
    <w:rsid w:val="006257ED"/>
    <w:rsid w:val="00633C06"/>
    <w:rsid w:val="00642B1F"/>
    <w:rsid w:val="0064300E"/>
    <w:rsid w:val="00644F76"/>
    <w:rsid w:val="00653E0C"/>
    <w:rsid w:val="0065536E"/>
    <w:rsid w:val="00665C47"/>
    <w:rsid w:val="00666069"/>
    <w:rsid w:val="00695808"/>
    <w:rsid w:val="00695A6C"/>
    <w:rsid w:val="006B46FB"/>
    <w:rsid w:val="006E21FB"/>
    <w:rsid w:val="006F5A2D"/>
    <w:rsid w:val="0070330D"/>
    <w:rsid w:val="007036A0"/>
    <w:rsid w:val="00726A43"/>
    <w:rsid w:val="00730344"/>
    <w:rsid w:val="00730A1C"/>
    <w:rsid w:val="00734C5F"/>
    <w:rsid w:val="007350A0"/>
    <w:rsid w:val="00741B51"/>
    <w:rsid w:val="0075326B"/>
    <w:rsid w:val="0076577B"/>
    <w:rsid w:val="00767B4E"/>
    <w:rsid w:val="0077430F"/>
    <w:rsid w:val="00785599"/>
    <w:rsid w:val="00792342"/>
    <w:rsid w:val="0079495A"/>
    <w:rsid w:val="007977A8"/>
    <w:rsid w:val="007A1647"/>
    <w:rsid w:val="007A34C4"/>
    <w:rsid w:val="007B10AE"/>
    <w:rsid w:val="007B512A"/>
    <w:rsid w:val="007B7791"/>
    <w:rsid w:val="007C2097"/>
    <w:rsid w:val="007C328E"/>
    <w:rsid w:val="007C77AB"/>
    <w:rsid w:val="007D59E2"/>
    <w:rsid w:val="007D6A07"/>
    <w:rsid w:val="007E58E6"/>
    <w:rsid w:val="007E726D"/>
    <w:rsid w:val="007F7259"/>
    <w:rsid w:val="008040A8"/>
    <w:rsid w:val="00806B2F"/>
    <w:rsid w:val="008072D5"/>
    <w:rsid w:val="0081677F"/>
    <w:rsid w:val="00826052"/>
    <w:rsid w:val="008279FA"/>
    <w:rsid w:val="00833B8E"/>
    <w:rsid w:val="0083720D"/>
    <w:rsid w:val="0084004C"/>
    <w:rsid w:val="00843708"/>
    <w:rsid w:val="00851B4F"/>
    <w:rsid w:val="00857290"/>
    <w:rsid w:val="008615AE"/>
    <w:rsid w:val="008626E7"/>
    <w:rsid w:val="008674F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E7545"/>
    <w:rsid w:val="008F2CB5"/>
    <w:rsid w:val="008F3789"/>
    <w:rsid w:val="008F5ABB"/>
    <w:rsid w:val="008F686C"/>
    <w:rsid w:val="00904E8D"/>
    <w:rsid w:val="00906364"/>
    <w:rsid w:val="009148DE"/>
    <w:rsid w:val="00926D74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11D9E"/>
    <w:rsid w:val="00A246B6"/>
    <w:rsid w:val="00A45551"/>
    <w:rsid w:val="00A47E70"/>
    <w:rsid w:val="00A502A9"/>
    <w:rsid w:val="00A50CF0"/>
    <w:rsid w:val="00A76574"/>
    <w:rsid w:val="00A7671C"/>
    <w:rsid w:val="00A82F9E"/>
    <w:rsid w:val="00A85953"/>
    <w:rsid w:val="00AA2CBC"/>
    <w:rsid w:val="00AC1B4E"/>
    <w:rsid w:val="00AC5820"/>
    <w:rsid w:val="00AD1CD8"/>
    <w:rsid w:val="00AF5EE5"/>
    <w:rsid w:val="00B034F7"/>
    <w:rsid w:val="00B1151D"/>
    <w:rsid w:val="00B13F88"/>
    <w:rsid w:val="00B24B8C"/>
    <w:rsid w:val="00B258BB"/>
    <w:rsid w:val="00B31205"/>
    <w:rsid w:val="00B31E54"/>
    <w:rsid w:val="00B34E87"/>
    <w:rsid w:val="00B62EBD"/>
    <w:rsid w:val="00B646EA"/>
    <w:rsid w:val="00B67B97"/>
    <w:rsid w:val="00B76356"/>
    <w:rsid w:val="00B779A2"/>
    <w:rsid w:val="00B839DA"/>
    <w:rsid w:val="00B9645D"/>
    <w:rsid w:val="00B968C8"/>
    <w:rsid w:val="00BA3EC5"/>
    <w:rsid w:val="00BA51D9"/>
    <w:rsid w:val="00BB0415"/>
    <w:rsid w:val="00BB5DFC"/>
    <w:rsid w:val="00BB6665"/>
    <w:rsid w:val="00BD0D23"/>
    <w:rsid w:val="00BD279D"/>
    <w:rsid w:val="00BD6BB8"/>
    <w:rsid w:val="00BE1DC3"/>
    <w:rsid w:val="00BE363A"/>
    <w:rsid w:val="00BF156C"/>
    <w:rsid w:val="00BF5A81"/>
    <w:rsid w:val="00C12D8A"/>
    <w:rsid w:val="00C173AB"/>
    <w:rsid w:val="00C36618"/>
    <w:rsid w:val="00C626C0"/>
    <w:rsid w:val="00C66BA2"/>
    <w:rsid w:val="00C8541F"/>
    <w:rsid w:val="00C95985"/>
    <w:rsid w:val="00CB1590"/>
    <w:rsid w:val="00CC5026"/>
    <w:rsid w:val="00CC68D0"/>
    <w:rsid w:val="00CD6C6F"/>
    <w:rsid w:val="00CE1F93"/>
    <w:rsid w:val="00CF5C18"/>
    <w:rsid w:val="00D03F9A"/>
    <w:rsid w:val="00D06D51"/>
    <w:rsid w:val="00D13BEA"/>
    <w:rsid w:val="00D24991"/>
    <w:rsid w:val="00D50255"/>
    <w:rsid w:val="00D53757"/>
    <w:rsid w:val="00D55BC3"/>
    <w:rsid w:val="00D55BE4"/>
    <w:rsid w:val="00D66520"/>
    <w:rsid w:val="00D73287"/>
    <w:rsid w:val="00D9340F"/>
    <w:rsid w:val="00DD37CA"/>
    <w:rsid w:val="00DD483B"/>
    <w:rsid w:val="00DE34CF"/>
    <w:rsid w:val="00E02B4E"/>
    <w:rsid w:val="00E13F3D"/>
    <w:rsid w:val="00E30003"/>
    <w:rsid w:val="00E34898"/>
    <w:rsid w:val="00E73B9E"/>
    <w:rsid w:val="00EB09B7"/>
    <w:rsid w:val="00EB446A"/>
    <w:rsid w:val="00EB5F4F"/>
    <w:rsid w:val="00EC389E"/>
    <w:rsid w:val="00EC7857"/>
    <w:rsid w:val="00EE7D7C"/>
    <w:rsid w:val="00EF21F3"/>
    <w:rsid w:val="00EF30F6"/>
    <w:rsid w:val="00F24765"/>
    <w:rsid w:val="00F25D98"/>
    <w:rsid w:val="00F300FB"/>
    <w:rsid w:val="00F73BAD"/>
    <w:rsid w:val="00F94D12"/>
    <w:rsid w:val="00FA6940"/>
    <w:rsid w:val="00FB6386"/>
    <w:rsid w:val="00FC6786"/>
    <w:rsid w:val="00FD536B"/>
    <w:rsid w:val="00FD59AD"/>
    <w:rsid w:val="00FD5B2C"/>
    <w:rsid w:val="00FE1794"/>
    <w:rsid w:val="00FE34D2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374D-8325-4176-B906-72069718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1899-12-31T23:00:00Z</cp:lastPrinted>
  <dcterms:created xsi:type="dcterms:W3CDTF">2023-11-10T18:16:00Z</dcterms:created>
  <dcterms:modified xsi:type="dcterms:W3CDTF">2023-11-24T16:29:00Z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